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DB" w:rsidRPr="00412BDB" w:rsidRDefault="00412BDB" w:rsidP="00412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12BDB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ПОРЯДОК НАЧИСЛЕНИЯ ПЛАТЫ ЗА УСЛУГУ «ОТОПЛЕНИЕ»</w:t>
      </w:r>
    </w:p>
    <w:p w:rsidR="00412BDB" w:rsidRPr="00412BDB" w:rsidRDefault="00412BDB" w:rsidP="00412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412BDB">
          <w:rPr>
            <w:rFonts w:ascii="Arial" w:eastAsia="Times New Roman" w:hAnsi="Arial" w:cs="Arial"/>
            <w:b/>
            <w:bCs/>
            <w:color w:val="666699"/>
            <w:sz w:val="24"/>
            <w:szCs w:val="24"/>
            <w:shd w:val="clear" w:color="auto" w:fill="FFFFFF"/>
            <w:lang w:eastAsia="ru-RU"/>
          </w:rPr>
          <w:br/>
        </w:r>
        <w:proofErr w:type="gramStart"/>
        <w:r w:rsidRPr="00412BDB">
          <w:rPr>
            <w:rFonts w:ascii="Arial" w:eastAsia="Times New Roman" w:hAnsi="Arial" w:cs="Arial"/>
            <w:b/>
            <w:bCs/>
            <w:color w:val="666699"/>
            <w:sz w:val="24"/>
            <w:szCs w:val="24"/>
            <w:shd w:val="clear" w:color="auto" w:fill="FFFFFF"/>
            <w:lang w:eastAsia="ru-RU"/>
          </w:rPr>
          <w:t>Постановление Правительства РФ от 06.05.2011 N 354 (ред. от 13.07.2019)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услуг...</w:t>
        </w:r>
      </w:hyperlink>
      <w:proofErr w:type="gramEnd"/>
    </w:p>
    <w:p w:rsidR="00412BDB" w:rsidRPr="00412BDB" w:rsidRDefault="00412BDB" w:rsidP="00412BDB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281"/>
      <w:bookmarkEnd w:id="0"/>
      <w:r w:rsidRPr="00412BD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I. Расчет размера платы за коммунальную услугу,</w:t>
      </w:r>
    </w:p>
    <w:p w:rsidR="00412BDB" w:rsidRPr="00412BDB" w:rsidRDefault="00412BDB" w:rsidP="00412BDB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proofErr w:type="gramStart"/>
      <w:r w:rsidRPr="00412BD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предоставленную</w:t>
      </w:r>
      <w:proofErr w:type="gramEnd"/>
      <w:r w:rsidRPr="00412BD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потребителю за расчетный период в i-м жилом</w:t>
      </w:r>
    </w:p>
    <w:p w:rsidR="00412BDB" w:rsidRPr="00412BDB" w:rsidRDefault="00412BDB" w:rsidP="00412BDB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proofErr w:type="gramStart"/>
      <w:r w:rsidRPr="00412BD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помещении</w:t>
      </w:r>
      <w:proofErr w:type="gramEnd"/>
      <w:r w:rsidRPr="00412BD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(жилой дом, квартира) или нежилом помещении</w:t>
      </w:r>
    </w:p>
    <w:p w:rsidR="00412BDB" w:rsidRDefault="00412BDB" w:rsidP="00FD4F2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D4F29" w:rsidRPr="00FD4F29" w:rsidRDefault="00412BDB" w:rsidP="00FD4F2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п.</w:t>
      </w:r>
      <w:r w:rsidR="00FD4F29"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42(1). Оплата коммунальной услуги по отоплению осуществляется одним из двух способов - в течение отопительного периода либо равномерно в течение календарного года.</w:t>
      </w:r>
    </w:p>
    <w:p w:rsidR="00FD4F29" w:rsidRPr="00FD4F29" w:rsidRDefault="00FD4F29" w:rsidP="00FD4F2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462"/>
      <w:bookmarkEnd w:id="1"/>
      <w:proofErr w:type="gramStart"/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многоквартирном доме, который не оборудован коллективным (общедомовым) прибором учета тепловой энергии, и жилом доме, который не оборудован индивидуальным прибором учета тепловой энергии, размер платы за коммунальную услугу по отоплению определяется по </w:t>
      </w:r>
      <w:hyperlink r:id="rId6" w:anchor="dst288" w:history="1">
        <w:r w:rsidRPr="00FD4F2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формулам 2</w:t>
        </w:r>
      </w:hyperlink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7" w:anchor="dst294" w:history="1">
        <w:r w:rsidRPr="00FD4F2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2(1)</w:t>
        </w:r>
      </w:hyperlink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8" w:anchor="dst484" w:history="1">
        <w:r w:rsidRPr="00FD4F2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2(3)</w:t>
        </w:r>
      </w:hyperlink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9" w:anchor="dst495" w:history="1">
        <w:r w:rsidRPr="00FD4F2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2(4)</w:t>
        </w:r>
      </w:hyperlink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приложения N 2 к настоящим Правилам исходя из норматива потребления коммунальной услуги по отоплению.</w:t>
      </w:r>
      <w:proofErr w:type="gramEnd"/>
    </w:p>
    <w:p w:rsidR="00FD4F29" w:rsidRPr="00FD4F29" w:rsidRDefault="00FD4F29" w:rsidP="00FD4F2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463"/>
      <w:bookmarkEnd w:id="2"/>
      <w:proofErr w:type="gramStart"/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многоквартирном доме, который оборудован коллективным (общедомовым) прибором учета тепловой энергии и в котором ни одно жилое или нежилое помещение не оборудовано индивидуальным и (или) общим (квартирным) прибором учета тепловой энергии, размер платы за коммунальную услугу по отоплению определяется по </w:t>
      </w:r>
      <w:hyperlink r:id="rId10" w:anchor="dst528" w:history="1">
        <w:r w:rsidRPr="00FD4F2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формулам 3</w:t>
        </w:r>
      </w:hyperlink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1" w:anchor="dst334" w:history="1">
        <w:r w:rsidRPr="00FD4F2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3(4)</w:t>
        </w:r>
      </w:hyperlink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приложения N 2 к настоящим Правилам на основании показаний коллективного (общедомового) прибора учета тепловой энергии.</w:t>
      </w:r>
      <w:proofErr w:type="gramEnd"/>
    </w:p>
    <w:p w:rsidR="00FD4F29" w:rsidRPr="00FD4F29" w:rsidRDefault="00FD4F29" w:rsidP="00FD4F2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464"/>
      <w:bookmarkEnd w:id="3"/>
      <w:proofErr w:type="gramStart"/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многоквартирном доме, который оборудован коллективным (общедомовым) прибором учета тепловой энергии и в котором хотя бы одно, но не все жилые или нежилые помещения оборудованы индивидуальными и (или) общими (квартирными) приборами учета тепловой энергии, размер платы за коммунальную услугу по отоплению определяется по </w:t>
      </w:r>
      <w:hyperlink r:id="rId12" w:anchor="dst537" w:history="1">
        <w:r w:rsidRPr="00FD4F2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формулам 3(1)</w:t>
        </w:r>
      </w:hyperlink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3" w:anchor="dst334" w:history="1">
        <w:r w:rsidRPr="00FD4F2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3(4)</w:t>
        </w:r>
      </w:hyperlink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приложения N 2 к настоящим Правилам на основании показаний индивидуального и</w:t>
      </w:r>
      <w:proofErr w:type="gramEnd"/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(или) общего (квартирного) и коллективного (общедомового) приборов учета тепловой энергии.</w:t>
      </w:r>
    </w:p>
    <w:p w:rsidR="00FD4F29" w:rsidRPr="00FD4F29" w:rsidRDefault="00FD4F29" w:rsidP="00FD4F2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465"/>
      <w:bookmarkEnd w:id="4"/>
      <w:proofErr w:type="gramStart"/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многоквартирном доме, который оборудован коллективным (общедомовым) прибором учета тепловой энергии и в котором все жилые и нежилые помещения оборудованы индивидуальными и (или) общими (квартирными) приборами учета тепловой энергии, размер платы за коммунальную услугу по отоплению определяется по </w:t>
      </w:r>
      <w:hyperlink r:id="rId14" w:anchor="dst323" w:history="1">
        <w:r w:rsidRPr="00FD4F2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формулам 3(3)</w:t>
        </w:r>
      </w:hyperlink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5" w:anchor="dst334" w:history="1">
        <w:r w:rsidRPr="00FD4F2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3(4)</w:t>
        </w:r>
      </w:hyperlink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приложения N 2 к настоящим Правилам на основании показаний индивидуальных и (или) общих (квартирных) приборов учета</w:t>
      </w:r>
      <w:proofErr w:type="gramEnd"/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тепловой энергии и показаний коллективного (общедомового) прибора учета тепловой энергии.</w:t>
      </w:r>
    </w:p>
    <w:p w:rsidR="00FD4F29" w:rsidRPr="00FD4F29" w:rsidRDefault="00FD4F29" w:rsidP="00FD4F2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466"/>
      <w:bookmarkEnd w:id="5"/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жилом доме, который оборудован индивидуальным прибором учета тепловой энергии, размер платы за коммунальную услугу по отоплению определяется по </w:t>
      </w:r>
      <w:hyperlink r:id="rId16" w:anchor="dst334" w:history="1">
        <w:r w:rsidRPr="00FD4F2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формулам 3(4)</w:t>
        </w:r>
      </w:hyperlink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7" w:anchor="dst340" w:history="1">
        <w:r w:rsidRPr="00FD4F2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3(5)</w:t>
        </w:r>
      </w:hyperlink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приложения N 2 к настоящим Правилам на основании показаний индивидуального прибора учета тепловой энергии.</w:t>
      </w:r>
    </w:p>
    <w:p w:rsidR="00FD4F29" w:rsidRPr="00FD4F29" w:rsidRDefault="00FD4F29" w:rsidP="00FD4F2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467"/>
      <w:bookmarkEnd w:id="6"/>
      <w:proofErr w:type="gramStart"/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многоквартирный дом оборудован коллективным (общедомовым) прибором учета тепловой энергии и при этом жилые и нежилые помещения в многоквартирном доме, общая площадь которых составляет более 50 процентов общей площади всех жилых и нежилых помещений в многоквартирном доме, оборудованы распределителями, размер платы за коммунальную услугу по отоплению определяется в соответствии с положениями </w:t>
      </w:r>
      <w:hyperlink r:id="rId18" w:anchor="dst463" w:history="1">
        <w:r w:rsidRPr="00FD4F2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абзацев третьего</w:t>
        </w:r>
      </w:hyperlink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9" w:anchor="dst464" w:history="1">
        <w:r w:rsidRPr="00FD4F2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четвертого</w:t>
        </w:r>
      </w:hyperlink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пункта и подлежит 1</w:t>
      </w:r>
      <w:proofErr w:type="gramEnd"/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 в год корректировке </w:t>
      </w:r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исполнителем в соответствии с </w:t>
      </w:r>
      <w:hyperlink r:id="rId20" w:anchor="dst371" w:history="1">
        <w:r w:rsidRPr="00FD4F2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формулой 6</w:t>
        </w:r>
      </w:hyperlink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приложения N 2 к настоящим Правилам. </w:t>
      </w:r>
      <w:proofErr w:type="gramStart"/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Решением общего собрания собственников помещений в многоквартирном доме,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отоплению, предоставленную потребителям в указанном в настоящем абзаце многоквартирном доме, в случае осуществления оплаты коммунальной услуги по отоплению в течение отопительного периода.</w:t>
      </w:r>
      <w:proofErr w:type="gramEnd"/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случае выхода из строя,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помещениям, не оборудованным распределителями.</w:t>
      </w:r>
    </w:p>
    <w:p w:rsidR="00FD4F29" w:rsidRPr="00FD4F29" w:rsidRDefault="00FD4F29" w:rsidP="00FD4F2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468"/>
      <w:bookmarkEnd w:id="7"/>
      <w:proofErr w:type="gramStart"/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выборе способа оплаты коммунальной услуги по отоплению в течение отопительного периода при открытой системе теплоснабжения (горячего водоснабжения) в случае, если узел учета тепловой энергии многоквартирного дома оснащен коллективным (общедомовым) прибором учета тепловой энергии, учитывающим общий объем (количество) тепловой энергии, потребленной на нужды отопления и горячего водоснабжения, для определения размера платы за коммунальную услугу по отоплению в соответствии с положениями</w:t>
      </w:r>
      <w:proofErr w:type="gramEnd"/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21" w:anchor="dst463" w:history="1">
        <w:proofErr w:type="gramStart"/>
        <w:r w:rsidRPr="00FD4F2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абзацев третьего</w:t>
        </w:r>
      </w:hyperlink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22" w:anchor="dst465" w:history="1">
        <w:r w:rsidRPr="00FD4F2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пятого</w:t>
        </w:r>
      </w:hyperlink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пункта объем (количество) тепловой энергии, потребленной за расчетный период на нужды отопления, в течение отопительного периода определяется как разность объема (количества) потребленной за расчетный период тепловой энергии, определенного на основании показаний коллективного (общедомового) прибора учета тепловой энергии, которым оборудован многоквартирный дом, и произведения объема (количества) потребленной за расчетный период тепловой энергии, использованной на подогрев воды в</w:t>
      </w:r>
      <w:proofErr w:type="gramEnd"/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целях предоставления коммунальной услуги по горячему водоснабжению, определенного исходя из норматива расхода тепловой энергии, использованной на подогрев воды в целях предоставления коммунальной услуги по горячему водоснабжению, и объема (количества) горячей воды, потребленной в помещениях многоквартирного дома и на общедомовые нужды.</w:t>
      </w:r>
      <w:proofErr w:type="gramEnd"/>
    </w:p>
    <w:p w:rsidR="00FD4F29" w:rsidRPr="00FD4F29" w:rsidRDefault="00FD4F29" w:rsidP="00FD4F2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469"/>
      <w:bookmarkEnd w:id="8"/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выборе способа оплаты коммунальной услуги по отоплению в течение отопительного периода в случае, если при открытой системе теплоснабжения (горячего водоснабжения) в многоквартирном доме коллективные (общедомовые) приборы учета установлены раздельно в системе отопления и в системе горячего водоснабжения, размер платы за коммунальную услугу по отоплению определяется в соответствии с положениями </w:t>
      </w:r>
      <w:hyperlink r:id="rId23" w:anchor="dst463" w:history="1">
        <w:r w:rsidRPr="00FD4F2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абзацев третьего</w:t>
        </w:r>
      </w:hyperlink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24" w:anchor="dst465" w:history="1">
        <w:r w:rsidRPr="00FD4F2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пятого</w:t>
        </w:r>
      </w:hyperlink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пункта.</w:t>
      </w:r>
    </w:p>
    <w:p w:rsidR="00FD4F29" w:rsidRDefault="00FD4F29" w:rsidP="00FD4F2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470"/>
      <w:bookmarkEnd w:id="9"/>
      <w:proofErr w:type="gramStart"/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выборе способа оплаты коммунальной услуги по отоплению в течение отопительного периода объем (количество) тепловой энергии в размере, определенном на основании показаний индивидуального и (или) общего (квартирного) приборов учета тепловой энергии, используется при расчете размера платы за коммунальную услугу по отоплению за тот расчетный период, в котором потребителем были переданы показания приборов учета.</w:t>
      </w:r>
      <w:proofErr w:type="gramEnd"/>
      <w:r w:rsidRPr="00FD4F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выборе способа оплаты коммунальной услуги по отоплению равномерно в течение календарного года показания индивидуального и (или) общего (квартирного) приборов учета тепловой энергии используются при проведении корректировки за прошедший год.</w:t>
      </w:r>
    </w:p>
    <w:p w:rsidR="00412BDB" w:rsidRPr="00FD4F29" w:rsidRDefault="00412BDB" w:rsidP="00FD4F2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2BDB" w:rsidRDefault="00412BDB" w:rsidP="00FD4F2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ru-RU"/>
        </w:rPr>
      </w:pPr>
    </w:p>
    <w:p w:rsidR="00412BDB" w:rsidRDefault="00412BDB" w:rsidP="00FD4F2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ru-RU"/>
        </w:rPr>
      </w:pPr>
    </w:p>
    <w:p w:rsidR="00412BDB" w:rsidRDefault="00412BDB" w:rsidP="00FD4F2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ru-RU"/>
        </w:rPr>
      </w:pPr>
    </w:p>
    <w:p w:rsidR="00412BDB" w:rsidRDefault="00412BDB" w:rsidP="00FD4F2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ru-RU"/>
        </w:rPr>
      </w:pPr>
    </w:p>
    <w:p w:rsidR="00412BDB" w:rsidRDefault="00412BDB" w:rsidP="00FD4F2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ru-RU"/>
        </w:rPr>
      </w:pPr>
    </w:p>
    <w:p w:rsidR="00412BDB" w:rsidRDefault="00412BDB" w:rsidP="00FD4F2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ru-RU"/>
        </w:rPr>
      </w:pPr>
    </w:p>
    <w:p w:rsidR="00412BDB" w:rsidRDefault="00412BDB" w:rsidP="00FD4F2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ru-RU"/>
        </w:rPr>
      </w:pPr>
    </w:p>
    <w:p w:rsidR="00412BDB" w:rsidRDefault="00412BDB" w:rsidP="00FD4F2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ru-RU"/>
        </w:rPr>
      </w:pPr>
    </w:p>
    <w:p w:rsidR="00412BDB" w:rsidRDefault="00412BDB" w:rsidP="00FD4F2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ru-RU"/>
        </w:rPr>
      </w:pPr>
    </w:p>
    <w:p w:rsidR="00412BDB" w:rsidRDefault="00412BDB" w:rsidP="00FD4F2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ru-RU"/>
        </w:rPr>
      </w:pPr>
    </w:p>
    <w:p w:rsidR="00FD4F29" w:rsidRDefault="00412BDB" w:rsidP="00FD4F2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ru-RU"/>
        </w:rPr>
      </w:pPr>
      <w:r w:rsidRPr="00412BDB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ru-RU"/>
        </w:rPr>
        <w:t>Приложение 2</w:t>
      </w:r>
      <w:r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ru-RU"/>
        </w:rPr>
        <w:t xml:space="preserve"> ПП РФ 354 от 06.05.2011г.</w:t>
      </w:r>
    </w:p>
    <w:p w:rsidR="00412BDB" w:rsidRPr="00412BDB" w:rsidRDefault="00412BDB" w:rsidP="00FD4F2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ru-RU"/>
        </w:rPr>
      </w:pPr>
    </w:p>
    <w:p w:rsidR="00412BDB" w:rsidRPr="00412BDB" w:rsidRDefault="00412BDB" w:rsidP="00412B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П. </w:t>
      </w:r>
      <w:r w:rsidRPr="00412B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3(3). </w:t>
      </w:r>
      <w:proofErr w:type="gramStart"/>
      <w:r w:rsidRPr="00412B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Размер платы за коммунальную услугу по отоплению в i-м жилом или нежилом помещении в многоквартирном доме, который оборудован коллективным (общедомовым) прибором учета тепловой энергии и в котором все жилые и нежилые помещения оборудованы индивидуальными и (или) общими (квартирными) приборами учета (распределителями) тепловой энергии, согласно </w:t>
      </w:r>
      <w:hyperlink r:id="rId25" w:anchor="dst135" w:history="1">
        <w:r w:rsidRPr="00412BD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пунктам 42(1)</w:t>
        </w:r>
      </w:hyperlink>
      <w:r w:rsidRPr="00412B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26" w:anchor="dst101245" w:history="1">
        <w:r w:rsidRPr="00412BD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43</w:t>
        </w:r>
      </w:hyperlink>
      <w:r w:rsidRPr="00412B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Правил определяется по формуле 3(3):</w:t>
      </w:r>
      <w:proofErr w:type="gramEnd"/>
    </w:p>
    <w:p w:rsidR="00412BDB" w:rsidRPr="00412BDB" w:rsidRDefault="00412BDB" w:rsidP="00412BD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B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12BDB" w:rsidRPr="00412BDB" w:rsidRDefault="00412BDB" w:rsidP="00412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323"/>
      <w:bookmarkEnd w:id="10"/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152650" cy="628650"/>
            <wp:effectExtent l="0" t="0" r="0" b="0"/>
            <wp:docPr id="5" name="Рисунок 5" descr="Рисунок 32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 3277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B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412BDB" w:rsidRPr="00412BDB" w:rsidRDefault="00412BDB" w:rsidP="00412BD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B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12BDB" w:rsidRPr="00412BDB" w:rsidRDefault="00412BDB" w:rsidP="00412B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324"/>
      <w:bookmarkEnd w:id="11"/>
      <w:r w:rsidRPr="00412B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где:</w:t>
      </w:r>
    </w:p>
    <w:p w:rsidR="00412BDB" w:rsidRPr="00412BDB" w:rsidRDefault="00412BDB" w:rsidP="00412B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325"/>
      <w:bookmarkEnd w:id="12"/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5750" cy="314325"/>
            <wp:effectExtent l="0" t="0" r="0" b="9525"/>
            <wp:docPr id="4" name="Рисунок 4" descr="Рисунок 3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 3277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B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412B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объем (количество) потребленной за расчетный период в i-м жилом или нежилом помещении в многоквартирном доме тепловой энергии, определенный при осуществлении оплаты коммунальной услуги по отоплению в течение отопительного периода по показаниям индивидуального или общего (квартирного) прибора учета в i-м жилом или нежилом помещении, а при оплате равномерно в течение календарного года - исходя из среднемесячного объема потребления тепловой энергии на отопление</w:t>
      </w:r>
      <w:proofErr w:type="gramEnd"/>
      <w:r w:rsidRPr="00412B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i-м жилом или нежилом помещении по показаниям индивидуального или общего (квартирного) прибора учета за предыдущий год;</w:t>
      </w:r>
    </w:p>
    <w:p w:rsidR="00412BDB" w:rsidRPr="00412BDB" w:rsidRDefault="00412BDB" w:rsidP="00412B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326"/>
      <w:bookmarkEnd w:id="13"/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90525" cy="314325"/>
            <wp:effectExtent l="0" t="0" r="9525" b="9525"/>
            <wp:docPr id="3" name="Рисунок 3" descr="Рисунок 32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 3277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B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объем (количество) тепловой энергии, предоставленный за расчетный период в многоквартирный дом, оборудованный коллективным (общедомовым) прибором учета тепловой энергии, за исключением объема (количества) тепловой энергии, потребленного во всех жилых или нежилых помещениях в многоквартирном доме, который определяется по формуле:</w:t>
      </w:r>
    </w:p>
    <w:p w:rsidR="00412BDB" w:rsidRPr="00412BDB" w:rsidRDefault="00412BDB" w:rsidP="00412BD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B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12BDB" w:rsidRPr="00412BDB" w:rsidRDefault="00412BDB" w:rsidP="00412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327"/>
      <w:bookmarkEnd w:id="14"/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90650" cy="390525"/>
            <wp:effectExtent l="0" t="0" r="0" b="9525"/>
            <wp:docPr id="2" name="Рисунок 2" descr="Рисунок 32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 3277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B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412BDB" w:rsidRPr="00412BDB" w:rsidRDefault="00412BDB" w:rsidP="00412BD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B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12BDB" w:rsidRPr="00412BDB" w:rsidRDefault="00412BDB" w:rsidP="00412B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328"/>
      <w:bookmarkEnd w:id="15"/>
      <w:proofErr w:type="gramStart"/>
      <w:r w:rsidRPr="00412B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где </w:t>
      </w:r>
      <w:proofErr w:type="spellStart"/>
      <w:r w:rsidRPr="00412B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</w:t>
      </w:r>
      <w:r w:rsidRPr="00412BDB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д</w:t>
      </w:r>
      <w:proofErr w:type="spellEnd"/>
      <w:r w:rsidRPr="00412B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объем (количество) потребленной за расчетный период в многоквартирном доме тепловой энергии, определенный при осуществлении оплаты коммунальной услуги по отоплению в течение отопительного сезона по показаниям коллективного (общедомового) прибора учета, а при оплате равномерно в течение календарного года - исходя из среднемесячного объема потребления тепловой энергии на отопление в многоквартирном доме по показаниям коллективного (общедомового) прибора учета за предыдущий год;</w:t>
      </w:r>
      <w:proofErr w:type="gramEnd"/>
    </w:p>
    <w:p w:rsidR="00412BDB" w:rsidRPr="00412BDB" w:rsidRDefault="00412BDB" w:rsidP="00412B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329"/>
      <w:bookmarkEnd w:id="16"/>
      <w:proofErr w:type="spellStart"/>
      <w:r w:rsidRPr="00412B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</w:t>
      </w:r>
      <w:r w:rsidRPr="00412BDB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ru-RU"/>
        </w:rPr>
        <w:t>i</w:t>
      </w:r>
      <w:proofErr w:type="spellEnd"/>
      <w:r w:rsidRPr="00412B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общая площадь i-</w:t>
      </w:r>
      <w:proofErr w:type="spellStart"/>
      <w:r w:rsidRPr="00412B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</w:t>
      </w:r>
      <w:proofErr w:type="spellEnd"/>
      <w:r w:rsidRPr="00412B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помещения (жилого или нежилого) в многоквартирном доме;</w:t>
      </w:r>
    </w:p>
    <w:p w:rsidR="00412BDB" w:rsidRPr="00412BDB" w:rsidRDefault="00412BDB" w:rsidP="00412B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330"/>
      <w:bookmarkEnd w:id="17"/>
      <w:proofErr w:type="spellStart"/>
      <w:proofErr w:type="gramStart"/>
      <w:r w:rsidRPr="00412B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</w:t>
      </w:r>
      <w:proofErr w:type="gramEnd"/>
      <w:r w:rsidRPr="00412BDB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ru-RU"/>
        </w:rPr>
        <w:t>об</w:t>
      </w:r>
      <w:proofErr w:type="spellEnd"/>
      <w:r w:rsidRPr="00412B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общая площадь всех жилых и нежилых помещений в многоквартирном доме;</w:t>
      </w:r>
    </w:p>
    <w:p w:rsidR="00412BDB" w:rsidRPr="00412BDB" w:rsidRDefault="00412BDB" w:rsidP="00412B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598"/>
      <w:bookmarkEnd w:id="18"/>
      <w:proofErr w:type="gramStart"/>
      <w:r w:rsidRPr="00412B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</w:t>
      </w:r>
      <w:r w:rsidRPr="00412BDB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T</w:t>
      </w:r>
      <w:r w:rsidRPr="00412B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тариф (цена) на тепловую энергию, установленный (определенная) в соответствии с законодательством Российской Федерации.</w:t>
      </w:r>
      <w:proofErr w:type="gramEnd"/>
    </w:p>
    <w:p w:rsidR="00412BDB" w:rsidRPr="00FD4F29" w:rsidRDefault="00412BDB" w:rsidP="00412B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332"/>
      <w:bookmarkEnd w:id="19"/>
      <w:r w:rsidRPr="00412B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случаях, предусмотренных </w:t>
      </w:r>
      <w:hyperlink r:id="rId31" w:anchor="dst101268" w:history="1">
        <w:r w:rsidRPr="00412BD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пунктами 59</w:t>
        </w:r>
      </w:hyperlink>
      <w:r w:rsidRPr="00412B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32" w:anchor="dst101073" w:history="1">
        <w:r w:rsidRPr="00412BD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59(1)</w:t>
        </w:r>
      </w:hyperlink>
      <w:r w:rsidRPr="00412B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Правил, для расчета размера платы за коммунальную услугу по отоплению используется объем (количество) коммунального ресурса, определенный в соответствии с положениями указанных пунктов.</w:t>
      </w:r>
      <w:bookmarkStart w:id="20" w:name="_GoBack"/>
      <w:bookmarkEnd w:id="20"/>
    </w:p>
    <w:p w:rsidR="0092275F" w:rsidRDefault="0092275F"/>
    <w:sectPr w:rsidR="0092275F" w:rsidSect="00412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94"/>
    <w:rsid w:val="00412BDB"/>
    <w:rsid w:val="0092275F"/>
    <w:rsid w:val="00B41694"/>
    <w:rsid w:val="00F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D4F29"/>
  </w:style>
  <w:style w:type="character" w:styleId="a3">
    <w:name w:val="Hyperlink"/>
    <w:basedOn w:val="a0"/>
    <w:uiPriority w:val="99"/>
    <w:semiHidden/>
    <w:unhideWhenUsed/>
    <w:rsid w:val="00FD4F29"/>
    <w:rPr>
      <w:color w:val="0000FF"/>
      <w:u w:val="single"/>
    </w:rPr>
  </w:style>
  <w:style w:type="character" w:customStyle="1" w:styleId="nobr">
    <w:name w:val="nobr"/>
    <w:basedOn w:val="a0"/>
    <w:rsid w:val="00412BDB"/>
  </w:style>
  <w:style w:type="character" w:customStyle="1" w:styleId="sup">
    <w:name w:val="sup"/>
    <w:basedOn w:val="a0"/>
    <w:rsid w:val="00412BDB"/>
  </w:style>
  <w:style w:type="character" w:customStyle="1" w:styleId="sub">
    <w:name w:val="sub"/>
    <w:basedOn w:val="a0"/>
    <w:rsid w:val="00412BDB"/>
  </w:style>
  <w:style w:type="paragraph" w:styleId="a4">
    <w:name w:val="Balloon Text"/>
    <w:basedOn w:val="a"/>
    <w:link w:val="a5"/>
    <w:uiPriority w:val="99"/>
    <w:semiHidden/>
    <w:unhideWhenUsed/>
    <w:rsid w:val="0041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2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412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D4F29"/>
  </w:style>
  <w:style w:type="character" w:styleId="a3">
    <w:name w:val="Hyperlink"/>
    <w:basedOn w:val="a0"/>
    <w:uiPriority w:val="99"/>
    <w:semiHidden/>
    <w:unhideWhenUsed/>
    <w:rsid w:val="00FD4F29"/>
    <w:rPr>
      <w:color w:val="0000FF"/>
      <w:u w:val="single"/>
    </w:rPr>
  </w:style>
  <w:style w:type="character" w:customStyle="1" w:styleId="nobr">
    <w:name w:val="nobr"/>
    <w:basedOn w:val="a0"/>
    <w:rsid w:val="00412BDB"/>
  </w:style>
  <w:style w:type="character" w:customStyle="1" w:styleId="sup">
    <w:name w:val="sup"/>
    <w:basedOn w:val="a0"/>
    <w:rsid w:val="00412BDB"/>
  </w:style>
  <w:style w:type="character" w:customStyle="1" w:styleId="sub">
    <w:name w:val="sub"/>
    <w:basedOn w:val="a0"/>
    <w:rsid w:val="00412BDB"/>
  </w:style>
  <w:style w:type="paragraph" w:styleId="a4">
    <w:name w:val="Balloon Text"/>
    <w:basedOn w:val="a"/>
    <w:link w:val="a5"/>
    <w:uiPriority w:val="99"/>
    <w:semiHidden/>
    <w:unhideWhenUsed/>
    <w:rsid w:val="0041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2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41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2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3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3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67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7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6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18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9691/258ab675ee7f05bba9391a7b9b56a8816abf9758/" TargetMode="External"/><Relationship Id="rId13" Type="http://schemas.openxmlformats.org/officeDocument/2006/relationships/hyperlink" Target="http://www.consultant.ru/document/cons_doc_LAW_329691/258ab675ee7f05bba9391a7b9b56a8816abf9758/" TargetMode="External"/><Relationship Id="rId18" Type="http://schemas.openxmlformats.org/officeDocument/2006/relationships/hyperlink" Target="http://www.consultant.ru/document/cons_doc_LAW_329691/2c89fbd61239ac65f3203353df59d3c653c9a2f8/" TargetMode="External"/><Relationship Id="rId26" Type="http://schemas.openxmlformats.org/officeDocument/2006/relationships/hyperlink" Target="http://www.consultant.ru/document/cons_doc_LAW_329691/2c89fbd61239ac65f3203353df59d3c653c9a2f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29691/2c89fbd61239ac65f3203353df59d3c653c9a2f8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/document/cons_doc_LAW_329691/258ab675ee7f05bba9391a7b9b56a8816abf9758/" TargetMode="External"/><Relationship Id="rId12" Type="http://schemas.openxmlformats.org/officeDocument/2006/relationships/hyperlink" Target="http://www.consultant.ru/document/cons_doc_LAW_329691/258ab675ee7f05bba9391a7b9b56a8816abf9758/" TargetMode="External"/><Relationship Id="rId17" Type="http://schemas.openxmlformats.org/officeDocument/2006/relationships/hyperlink" Target="http://www.consultant.ru/document/cons_doc_LAW_329691/258ab675ee7f05bba9391a7b9b56a8816abf9758/" TargetMode="External"/><Relationship Id="rId25" Type="http://schemas.openxmlformats.org/officeDocument/2006/relationships/hyperlink" Target="http://www.consultant.ru/document/cons_doc_LAW_329691/2c89fbd61239ac65f3203353df59d3c653c9a2f8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29691/258ab675ee7f05bba9391a7b9b56a8816abf9758/" TargetMode="External"/><Relationship Id="rId20" Type="http://schemas.openxmlformats.org/officeDocument/2006/relationships/hyperlink" Target="http://www.consultant.ru/document/cons_doc_LAW_329691/258ab675ee7f05bba9391a7b9b56a8816abf9758/" TargetMode="External"/><Relationship Id="rId29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9691/258ab675ee7f05bba9391a7b9b56a8816abf9758/" TargetMode="External"/><Relationship Id="rId11" Type="http://schemas.openxmlformats.org/officeDocument/2006/relationships/hyperlink" Target="http://www.consultant.ru/document/cons_doc_LAW_329691/258ab675ee7f05bba9391a7b9b56a8816abf9758/" TargetMode="External"/><Relationship Id="rId24" Type="http://schemas.openxmlformats.org/officeDocument/2006/relationships/hyperlink" Target="http://www.consultant.ru/document/cons_doc_LAW_329691/2c89fbd61239ac65f3203353df59d3c653c9a2f8/" TargetMode="External"/><Relationship Id="rId32" Type="http://schemas.openxmlformats.org/officeDocument/2006/relationships/hyperlink" Target="http://www.consultant.ru/document/cons_doc_LAW_329691/2c89fbd61239ac65f3203353df59d3c653c9a2f8/" TargetMode="External"/><Relationship Id="rId5" Type="http://schemas.openxmlformats.org/officeDocument/2006/relationships/hyperlink" Target="http://www.consultant.ru/document/cons_doc_LAW_114247/" TargetMode="External"/><Relationship Id="rId15" Type="http://schemas.openxmlformats.org/officeDocument/2006/relationships/hyperlink" Target="http://www.consultant.ru/document/cons_doc_LAW_329691/258ab675ee7f05bba9391a7b9b56a8816abf9758/" TargetMode="External"/><Relationship Id="rId23" Type="http://schemas.openxmlformats.org/officeDocument/2006/relationships/hyperlink" Target="http://www.consultant.ru/document/cons_doc_LAW_329691/2c89fbd61239ac65f3203353df59d3c653c9a2f8/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://www.consultant.ru/document/cons_doc_LAW_329691/258ab675ee7f05bba9391a7b9b56a8816abf9758/" TargetMode="External"/><Relationship Id="rId19" Type="http://schemas.openxmlformats.org/officeDocument/2006/relationships/hyperlink" Target="http://www.consultant.ru/document/cons_doc_LAW_329691/2c89fbd61239ac65f3203353df59d3c653c9a2f8/" TargetMode="External"/><Relationship Id="rId31" Type="http://schemas.openxmlformats.org/officeDocument/2006/relationships/hyperlink" Target="http://www.consultant.ru/document/cons_doc_LAW_329691/2c89fbd61239ac65f3203353df59d3c653c9a2f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9691/258ab675ee7f05bba9391a7b9b56a8816abf9758/" TargetMode="External"/><Relationship Id="rId14" Type="http://schemas.openxmlformats.org/officeDocument/2006/relationships/hyperlink" Target="http://www.consultant.ru/document/cons_doc_LAW_329691/258ab675ee7f05bba9391a7b9b56a8816abf9758/" TargetMode="External"/><Relationship Id="rId22" Type="http://schemas.openxmlformats.org/officeDocument/2006/relationships/hyperlink" Target="http://www.consultant.ru/document/cons_doc_LAW_329691/2c89fbd61239ac65f3203353df59d3c653c9a2f8/" TargetMode="External"/><Relationship Id="rId27" Type="http://schemas.openxmlformats.org/officeDocument/2006/relationships/image" Target="media/image1.png"/><Relationship Id="rId3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Lorik</dc:creator>
  <cp:lastModifiedBy>Lorik</cp:lastModifiedBy>
  <cp:revision>2</cp:revision>
  <dcterms:created xsi:type="dcterms:W3CDTF">2020-03-31T07:48:00Z</dcterms:created>
  <dcterms:modified xsi:type="dcterms:W3CDTF">2020-03-31T07:48:00Z</dcterms:modified>
</cp:coreProperties>
</file>